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42" w:rsidRPr="00D45C57" w:rsidRDefault="00E73442" w:rsidP="00E73442">
      <w:pPr>
        <w:pStyle w:val="2"/>
        <w:spacing w:before="0"/>
        <w:rPr>
          <w:rFonts w:cs="Times New Roman"/>
          <w:szCs w:val="28"/>
        </w:rPr>
      </w:pPr>
      <w:r w:rsidRPr="00D45C57">
        <w:rPr>
          <w:rFonts w:cs="Times New Roman"/>
          <w:szCs w:val="28"/>
        </w:rPr>
        <w:t>Государственная Дума Федерального Собрания Российской Федерации</w:t>
      </w:r>
    </w:p>
    <w:p w:rsidR="00E73442" w:rsidRPr="00D45C57" w:rsidRDefault="00E73442" w:rsidP="00E73442">
      <w:pPr>
        <w:pStyle w:val="2"/>
        <w:spacing w:before="0"/>
        <w:rPr>
          <w:rFonts w:cs="Times New Roman"/>
          <w:szCs w:val="28"/>
        </w:rPr>
      </w:pPr>
      <w:r w:rsidRPr="00D45C57">
        <w:rPr>
          <w:rFonts w:cs="Times New Roman"/>
          <w:szCs w:val="28"/>
        </w:rPr>
        <w:t>Российская академия наук</w:t>
      </w:r>
    </w:p>
    <w:p w:rsidR="00E73442" w:rsidRPr="00D45C57" w:rsidRDefault="00E73442" w:rsidP="00E73442">
      <w:pPr>
        <w:widowControl w:val="0"/>
        <w:jc w:val="center"/>
        <w:rPr>
          <w:b/>
          <w:sz w:val="28"/>
          <w:szCs w:val="28"/>
        </w:rPr>
      </w:pPr>
      <w:r w:rsidRPr="00D45C57">
        <w:rPr>
          <w:b/>
          <w:sz w:val="28"/>
          <w:szCs w:val="28"/>
        </w:rPr>
        <w:t>Министерство науки и высшего образования Российской Федерации</w:t>
      </w:r>
    </w:p>
    <w:p w:rsidR="00E73442" w:rsidRPr="00D45C57" w:rsidRDefault="00E73442" w:rsidP="00E73442">
      <w:pPr>
        <w:widowControl w:val="0"/>
        <w:jc w:val="center"/>
        <w:rPr>
          <w:b/>
          <w:sz w:val="28"/>
          <w:szCs w:val="28"/>
        </w:rPr>
      </w:pPr>
      <w:r w:rsidRPr="00D45C57">
        <w:rPr>
          <w:b/>
          <w:sz w:val="28"/>
          <w:szCs w:val="28"/>
        </w:rPr>
        <w:t>Институт социально-политических исследований РАН</w:t>
      </w:r>
    </w:p>
    <w:p w:rsidR="00D45C57" w:rsidRPr="00D45C57" w:rsidRDefault="00D45C57" w:rsidP="00D45C57">
      <w:pPr>
        <w:jc w:val="center"/>
        <w:rPr>
          <w:b/>
          <w:sz w:val="28"/>
          <w:szCs w:val="28"/>
          <w:u w:val="single"/>
        </w:rPr>
      </w:pPr>
      <w:r w:rsidRPr="00D45C57">
        <w:rPr>
          <w:rFonts w:eastAsia="MS Mincho"/>
          <w:b/>
          <w:sz w:val="28"/>
          <w:szCs w:val="28"/>
          <w:lang w:eastAsia="ja-JP"/>
        </w:rPr>
        <w:t>МГИМО (Университет)</w:t>
      </w:r>
      <w:r w:rsidR="00C20065">
        <w:rPr>
          <w:rFonts w:eastAsia="MS Mincho"/>
          <w:b/>
          <w:sz w:val="28"/>
          <w:szCs w:val="28"/>
          <w:lang w:eastAsia="ja-JP"/>
        </w:rPr>
        <w:t xml:space="preserve"> МИД России</w:t>
      </w:r>
    </w:p>
    <w:p w:rsidR="00C20065" w:rsidRPr="00D45C57" w:rsidRDefault="00C20065" w:rsidP="00C20065">
      <w:pPr>
        <w:widowControl w:val="0"/>
        <w:jc w:val="center"/>
        <w:rPr>
          <w:b/>
          <w:sz w:val="28"/>
          <w:szCs w:val="28"/>
        </w:rPr>
      </w:pPr>
      <w:r w:rsidRPr="00D45C57">
        <w:rPr>
          <w:b/>
          <w:sz w:val="28"/>
          <w:szCs w:val="28"/>
        </w:rPr>
        <w:t>Российский государственный социальный университет</w:t>
      </w:r>
    </w:p>
    <w:p w:rsidR="00E73442" w:rsidRPr="00D45C57" w:rsidRDefault="00E73442" w:rsidP="00E73442">
      <w:pPr>
        <w:pStyle w:val="2"/>
        <w:spacing w:before="0"/>
        <w:rPr>
          <w:rFonts w:cs="Times New Roman"/>
          <w:szCs w:val="28"/>
        </w:rPr>
      </w:pPr>
      <w:r w:rsidRPr="00D45C57">
        <w:rPr>
          <w:rFonts w:cs="Times New Roman"/>
          <w:szCs w:val="28"/>
        </w:rPr>
        <w:t>Общественная палата Российской Федерации</w:t>
      </w:r>
    </w:p>
    <w:p w:rsidR="00E73442" w:rsidRPr="00D45C57" w:rsidRDefault="00E73442" w:rsidP="00E73442">
      <w:pPr>
        <w:rPr>
          <w:sz w:val="28"/>
          <w:szCs w:val="28"/>
        </w:rPr>
      </w:pPr>
    </w:p>
    <w:p w:rsidR="00E73442" w:rsidRDefault="00E73442" w:rsidP="00E73442"/>
    <w:p w:rsidR="00E73442" w:rsidRDefault="00E73442" w:rsidP="00E73442">
      <w:pPr>
        <w:pStyle w:val="2"/>
      </w:pPr>
      <w:r>
        <w:t>И</w:t>
      </w:r>
      <w:r w:rsidR="00C20065">
        <w:t>ИНФОРМАЦИОННОЕ ПИСЬМО</w:t>
      </w:r>
    </w:p>
    <w:p w:rsidR="00E73442" w:rsidRPr="00310AF7" w:rsidRDefault="00E73442" w:rsidP="00E73442"/>
    <w:p w:rsidR="00E73442" w:rsidRDefault="00E73442" w:rsidP="00C20065">
      <w:pPr>
        <w:pStyle w:val="a3"/>
        <w:spacing w:line="240" w:lineRule="auto"/>
        <w:ind w:firstLine="567"/>
      </w:pPr>
      <w:r w:rsidRPr="00672A86">
        <w:rPr>
          <w:b/>
        </w:rPr>
        <w:t>27-28 мая 2019 г. в Москве состоится Всероссийский демографический форум</w:t>
      </w:r>
      <w:r>
        <w:t xml:space="preserve"> </w:t>
      </w:r>
      <w:r w:rsidRPr="00237BE7">
        <w:rPr>
          <w:b/>
        </w:rPr>
        <w:t>с международным участием</w:t>
      </w:r>
      <w:r>
        <w:t xml:space="preserve"> (далее – Форум), который пройдет при поддержке Российской академии наук, Государственной Думы Российской Федерации и Общественной палаты Российской Федерации.</w:t>
      </w:r>
    </w:p>
    <w:p w:rsidR="00E73442" w:rsidRDefault="00E73442" w:rsidP="00C20065">
      <w:pPr>
        <w:pStyle w:val="a3"/>
        <w:spacing w:line="240" w:lineRule="auto"/>
        <w:ind w:firstLine="567"/>
      </w:pPr>
      <w:r>
        <w:t xml:space="preserve">Национальные цели, сформулированные Президентом Российской Федерации, поставили в центр стратегического развития страны демографические приоритеты. Демографическая цель </w:t>
      </w:r>
      <w:r w:rsidR="007C0612" w:rsidRPr="007C0612">
        <w:t>-</w:t>
      </w:r>
      <w:r>
        <w:t xml:space="preserve"> обеспечение естественного прироста численности населения России - выступает своеобразным интегратором всех других целей, которые определяют основные детерминанты демографического развития страны. Впервые демографическая политика вписывается в контекст социально-экономического, экологического научного, культурно-образовательного, инновационного развития страны, выступая его </w:t>
      </w:r>
      <w:r w:rsidR="00C20065" w:rsidRPr="00C20065">
        <w:t>“</w:t>
      </w:r>
      <w:r>
        <w:t>двигателем</w:t>
      </w:r>
      <w:r w:rsidR="00C20065" w:rsidRPr="00C20065">
        <w:t>”</w:t>
      </w:r>
      <w:r>
        <w:t xml:space="preserve"> и важнейшим результатом. </w:t>
      </w:r>
    </w:p>
    <w:p w:rsidR="00E73442" w:rsidRDefault="00E73442" w:rsidP="00C20065">
      <w:pPr>
        <w:pStyle w:val="a3"/>
        <w:spacing w:line="240" w:lineRule="auto"/>
        <w:ind w:firstLine="567"/>
      </w:pPr>
      <w:r>
        <w:t xml:space="preserve">Форум призван выработать демографическую политику, сохраняющую преемственность и формулирующую новые подходы, определяющие демографическую перспективу страны в ее региональном и этническом разнообразии. </w:t>
      </w:r>
    </w:p>
    <w:p w:rsidR="00E73442" w:rsidRDefault="00E73442" w:rsidP="00C20065">
      <w:pPr>
        <w:pStyle w:val="a3"/>
        <w:spacing w:line="240" w:lineRule="auto"/>
        <w:ind w:firstLine="567"/>
      </w:pPr>
      <w:r>
        <w:t xml:space="preserve">На Форуме будет представлен </w:t>
      </w:r>
      <w:r w:rsidRPr="009D0899">
        <w:rPr>
          <w:b/>
        </w:rPr>
        <w:t>Национальный демографический доклад</w:t>
      </w:r>
      <w:r>
        <w:t>, подготовленный учеными ИСПИ РАН, посвященный анализу состояния, тенденций и прогнозу демографического развития страны и ее регионов; оценке результативности реализуемой демографической политики в вопросах поддержки семьи и стимулирования рождаемости, улучшения здоровья населения и снижения смертности, регулирования миграции.</w:t>
      </w:r>
    </w:p>
    <w:p w:rsidR="00E73442" w:rsidRDefault="00E73442" w:rsidP="00C20065">
      <w:pPr>
        <w:pStyle w:val="a3"/>
        <w:spacing w:line="240" w:lineRule="auto"/>
        <w:ind w:firstLine="567"/>
      </w:pPr>
      <w:r w:rsidRPr="00672A86">
        <w:rPr>
          <w:b/>
          <w:u w:val="single"/>
        </w:rPr>
        <w:t>27 мая</w:t>
      </w:r>
      <w:r w:rsidR="00C20065">
        <w:rPr>
          <w:b/>
          <w:u w:val="single"/>
        </w:rPr>
        <w:t xml:space="preserve"> 2019 г.</w:t>
      </w:r>
      <w:r>
        <w:t xml:space="preserve"> планируется </w:t>
      </w:r>
      <w:r w:rsidRPr="00672A86">
        <w:rPr>
          <w:b/>
          <w:i/>
        </w:rPr>
        <w:t>пленарное заседание</w:t>
      </w:r>
      <w:r>
        <w:t xml:space="preserve">, на котором будут представлены основные результаты и выводы Национального демографического доклада; состоятся выступления ведущих российских </w:t>
      </w:r>
      <w:r w:rsidR="00990DF9">
        <w:t>и зарубежных уче</w:t>
      </w:r>
      <w:r>
        <w:t xml:space="preserve">ных по вопросам семьи и рождаемости, здоровья и смертности населения, роли миграционных процессов в демографической динамике; будет представлен опыт субъектов Российской Федерации по разработке региональных планов для достижения целевых показателей национального проекта, а также инициативы представителей гражданского общества и СМИ </w:t>
      </w:r>
      <w:r>
        <w:lastRenderedPageBreak/>
        <w:t xml:space="preserve">по участию в реализации и освещении мероприятий национального проекта </w:t>
      </w:r>
      <w:r w:rsidR="00AC0345" w:rsidRPr="00AC0345">
        <w:t>“</w:t>
      </w:r>
      <w:r>
        <w:t>Демография</w:t>
      </w:r>
      <w:r w:rsidR="00AC0345" w:rsidRPr="00AC0345">
        <w:t>”</w:t>
      </w:r>
      <w:r>
        <w:t>.</w:t>
      </w:r>
    </w:p>
    <w:p w:rsidR="00E73442" w:rsidRDefault="00E73442" w:rsidP="00C20065">
      <w:pPr>
        <w:pStyle w:val="a3"/>
        <w:spacing w:line="240" w:lineRule="auto"/>
        <w:ind w:firstLine="567"/>
      </w:pPr>
      <w:r w:rsidRPr="00672A86">
        <w:rPr>
          <w:b/>
          <w:u w:val="single"/>
        </w:rPr>
        <w:t>28 мая</w:t>
      </w:r>
      <w:r w:rsidR="00C20065">
        <w:rPr>
          <w:b/>
          <w:u w:val="single"/>
        </w:rPr>
        <w:t xml:space="preserve"> 2019 г.</w:t>
      </w:r>
      <w:r>
        <w:t xml:space="preserve"> состоятся </w:t>
      </w:r>
      <w:r w:rsidRPr="00672A86">
        <w:rPr>
          <w:b/>
          <w:i/>
        </w:rPr>
        <w:t>круглые столы и дискуссионные площадки</w:t>
      </w:r>
      <w:r>
        <w:t xml:space="preserve"> с презентацией стендовых докладов для обсуждения новых идей и предложений по следующим тематическим направлениям:</w:t>
      </w:r>
    </w:p>
    <w:p w:rsidR="00990DF9" w:rsidRPr="00677064" w:rsidRDefault="00677064" w:rsidP="00C20065">
      <w:pPr>
        <w:pStyle w:val="a7"/>
        <w:spacing w:before="0"/>
        <w:ind w:firstLine="567"/>
        <w:rPr>
          <w:bCs/>
          <w:color w:val="auto"/>
          <w:sz w:val="28"/>
          <w:szCs w:val="28"/>
        </w:rPr>
      </w:pPr>
      <w:r>
        <w:rPr>
          <w:color w:val="auto"/>
          <w:sz w:val="28"/>
          <w:szCs w:val="28"/>
          <w:shd w:val="clear" w:color="auto" w:fill="FFFFFF"/>
        </w:rPr>
        <w:t>1.</w:t>
      </w:r>
      <w:r w:rsidR="00990DF9" w:rsidRPr="00677064">
        <w:rPr>
          <w:color w:val="auto"/>
          <w:sz w:val="28"/>
          <w:szCs w:val="28"/>
          <w:shd w:val="clear" w:color="auto" w:fill="FFFFFF"/>
        </w:rPr>
        <w:t>Факторы и резервы улучшения здоровья и снижения смертности в контексте национальных проектов.</w:t>
      </w:r>
    </w:p>
    <w:p w:rsidR="00990DF9" w:rsidRPr="00677064" w:rsidRDefault="00677064" w:rsidP="00C20065">
      <w:pPr>
        <w:pStyle w:val="a7"/>
        <w:spacing w:before="0"/>
        <w:ind w:firstLine="567"/>
        <w:rPr>
          <w:bCs/>
          <w:color w:val="auto"/>
          <w:sz w:val="28"/>
          <w:szCs w:val="28"/>
        </w:rPr>
      </w:pPr>
      <w:r>
        <w:rPr>
          <w:bCs/>
          <w:color w:val="auto"/>
          <w:sz w:val="28"/>
          <w:szCs w:val="28"/>
        </w:rPr>
        <w:t xml:space="preserve">2. </w:t>
      </w:r>
      <w:r w:rsidR="00C20065">
        <w:rPr>
          <w:bCs/>
          <w:color w:val="auto"/>
          <w:sz w:val="28"/>
          <w:szCs w:val="28"/>
        </w:rPr>
        <w:t xml:space="preserve">Семья </w:t>
      </w:r>
      <w:r w:rsidR="00990DF9" w:rsidRPr="00677064">
        <w:rPr>
          <w:bCs/>
          <w:color w:val="auto"/>
          <w:sz w:val="28"/>
          <w:szCs w:val="28"/>
        </w:rPr>
        <w:t>и рождаемость</w:t>
      </w:r>
    </w:p>
    <w:p w:rsidR="00677064" w:rsidRPr="00677064" w:rsidRDefault="00677064" w:rsidP="00C20065">
      <w:pPr>
        <w:pStyle w:val="a3"/>
        <w:spacing w:line="240" w:lineRule="auto"/>
        <w:ind w:firstLine="567"/>
        <w:rPr>
          <w:szCs w:val="28"/>
        </w:rPr>
      </w:pPr>
      <w:r>
        <w:rPr>
          <w:bCs/>
          <w:szCs w:val="28"/>
        </w:rPr>
        <w:t xml:space="preserve">3. </w:t>
      </w:r>
      <w:r w:rsidR="00990DF9" w:rsidRPr="00677064">
        <w:rPr>
          <w:bCs/>
          <w:szCs w:val="28"/>
        </w:rPr>
        <w:t>Миграция и ее вклад в демографическое развитие</w:t>
      </w:r>
      <w:r w:rsidR="00990DF9" w:rsidRPr="00677064">
        <w:rPr>
          <w:szCs w:val="28"/>
        </w:rPr>
        <w:t>.</w:t>
      </w:r>
    </w:p>
    <w:p w:rsidR="00E73442" w:rsidRDefault="00E73442" w:rsidP="00C20065">
      <w:pPr>
        <w:pStyle w:val="a3"/>
        <w:spacing w:line="240" w:lineRule="auto"/>
        <w:ind w:firstLine="567"/>
      </w:pPr>
      <w:r>
        <w:t>Форум завершится принятием предложений, которые будут направлены в Правительство Российской Федерации.</w:t>
      </w:r>
    </w:p>
    <w:p w:rsidR="00E73442" w:rsidRPr="00820B40" w:rsidRDefault="00E73442" w:rsidP="00C20065">
      <w:pPr>
        <w:ind w:firstLine="567"/>
        <w:jc w:val="both"/>
        <w:rPr>
          <w:color w:val="000000"/>
          <w:sz w:val="28"/>
          <w:szCs w:val="28"/>
        </w:rPr>
      </w:pPr>
      <w:r w:rsidRPr="001D68B3">
        <w:rPr>
          <w:color w:val="000000"/>
          <w:sz w:val="28"/>
          <w:szCs w:val="28"/>
        </w:rPr>
        <w:t>К участию в обозначенных мероприятиях приглашаются</w:t>
      </w:r>
      <w:r>
        <w:rPr>
          <w:color w:val="000000"/>
          <w:sz w:val="28"/>
          <w:szCs w:val="28"/>
        </w:rPr>
        <w:t xml:space="preserve"> руководители органов законодательной и исполнительной власти субъектов Российской Федерации, ответственных за реализацию национального проекта </w:t>
      </w:r>
      <w:r w:rsidR="00AC0345" w:rsidRPr="00AC0345">
        <w:rPr>
          <w:color w:val="000000"/>
          <w:sz w:val="28"/>
          <w:szCs w:val="28"/>
        </w:rPr>
        <w:t>“</w:t>
      </w:r>
      <w:r>
        <w:rPr>
          <w:color w:val="000000"/>
          <w:sz w:val="28"/>
          <w:szCs w:val="28"/>
        </w:rPr>
        <w:t>Демография</w:t>
      </w:r>
      <w:r w:rsidR="00AC0345" w:rsidRPr="007C0612">
        <w:rPr>
          <w:color w:val="000000"/>
          <w:sz w:val="28"/>
          <w:szCs w:val="28"/>
        </w:rPr>
        <w:t>”</w:t>
      </w:r>
      <w:r>
        <w:rPr>
          <w:color w:val="000000"/>
          <w:sz w:val="28"/>
          <w:szCs w:val="28"/>
        </w:rPr>
        <w:t>, представители научного и экспертного сообщества, лидеры общественного мнения в СМИ и организациях гражданского общества.</w:t>
      </w:r>
    </w:p>
    <w:p w:rsidR="00E73442" w:rsidRPr="00EC574D" w:rsidRDefault="00E73442" w:rsidP="00C20065">
      <w:pPr>
        <w:ind w:firstLine="567"/>
        <w:jc w:val="both"/>
        <w:outlineLvl w:val="0"/>
        <w:rPr>
          <w:sz w:val="28"/>
          <w:szCs w:val="28"/>
        </w:rPr>
      </w:pPr>
      <w:r w:rsidRPr="00677EA0">
        <w:rPr>
          <w:sz w:val="28"/>
          <w:szCs w:val="28"/>
        </w:rPr>
        <w:t xml:space="preserve">Планируется издание </w:t>
      </w:r>
      <w:r w:rsidR="009C0136">
        <w:rPr>
          <w:sz w:val="28"/>
          <w:szCs w:val="28"/>
        </w:rPr>
        <w:t xml:space="preserve">специального </w:t>
      </w:r>
      <w:r w:rsidRPr="00677EA0">
        <w:rPr>
          <w:sz w:val="28"/>
          <w:szCs w:val="28"/>
        </w:rPr>
        <w:t xml:space="preserve">сборника материалов </w:t>
      </w:r>
      <w:r w:rsidR="00990DF9" w:rsidRPr="009C0136">
        <w:rPr>
          <w:sz w:val="28"/>
          <w:szCs w:val="28"/>
        </w:rPr>
        <w:t>Ф</w:t>
      </w:r>
      <w:r w:rsidRPr="009C0136">
        <w:rPr>
          <w:sz w:val="28"/>
          <w:szCs w:val="28"/>
        </w:rPr>
        <w:t>орума</w:t>
      </w:r>
      <w:r>
        <w:rPr>
          <w:sz w:val="28"/>
          <w:szCs w:val="28"/>
        </w:rPr>
        <w:t xml:space="preserve"> </w:t>
      </w:r>
      <w:r w:rsidR="00990DF9">
        <w:rPr>
          <w:sz w:val="28"/>
          <w:szCs w:val="28"/>
        </w:rPr>
        <w:t xml:space="preserve">в серии научного издания </w:t>
      </w:r>
      <w:r w:rsidR="00C20065" w:rsidRPr="00C20065">
        <w:rPr>
          <w:sz w:val="28"/>
          <w:szCs w:val="28"/>
        </w:rPr>
        <w:t>“</w:t>
      </w:r>
      <w:r w:rsidR="00990DF9">
        <w:rPr>
          <w:sz w:val="28"/>
          <w:szCs w:val="28"/>
        </w:rPr>
        <w:t>Демография. Социология. Экономика</w:t>
      </w:r>
      <w:r w:rsidR="00C20065" w:rsidRPr="00C20065">
        <w:rPr>
          <w:sz w:val="28"/>
          <w:szCs w:val="28"/>
        </w:rPr>
        <w:t>”</w:t>
      </w:r>
      <w:r w:rsidR="00990DF9">
        <w:rPr>
          <w:sz w:val="28"/>
          <w:szCs w:val="28"/>
        </w:rPr>
        <w:t xml:space="preserve">, </w:t>
      </w:r>
      <w:r w:rsidRPr="009A332B">
        <w:rPr>
          <w:sz w:val="28"/>
          <w:szCs w:val="28"/>
        </w:rPr>
        <w:t xml:space="preserve">который будет </w:t>
      </w:r>
      <w:bookmarkStart w:id="0" w:name="_GoBack"/>
      <w:bookmarkEnd w:id="0"/>
      <w:r w:rsidRPr="009A332B">
        <w:rPr>
          <w:sz w:val="28"/>
          <w:szCs w:val="28"/>
          <w:lang w:eastAsia="ar-SA"/>
        </w:rPr>
        <w:t>включен в Российский индекс научного цитирования (РИНЦ).</w:t>
      </w:r>
    </w:p>
    <w:p w:rsidR="00E73442" w:rsidRPr="001D68B3" w:rsidRDefault="00E73442" w:rsidP="00C20065">
      <w:pPr>
        <w:ind w:firstLine="567"/>
        <w:jc w:val="both"/>
        <w:rPr>
          <w:sz w:val="28"/>
          <w:szCs w:val="28"/>
        </w:rPr>
      </w:pPr>
      <w:r w:rsidRPr="001D68B3">
        <w:rPr>
          <w:sz w:val="28"/>
          <w:szCs w:val="28"/>
          <w:lang w:eastAsia="ar-SA"/>
        </w:rPr>
        <w:t xml:space="preserve">Для участия необходимо предоставить заявки в электронном виде </w:t>
      </w:r>
      <w:r w:rsidRPr="001D68B3">
        <w:rPr>
          <w:sz w:val="28"/>
          <w:szCs w:val="28"/>
        </w:rPr>
        <w:t>(приложение № 1) и тезисы, оформленные в соответствии с требованиями (приложение № 2).</w:t>
      </w:r>
    </w:p>
    <w:p w:rsidR="00E73442" w:rsidRPr="001D68B3" w:rsidRDefault="00E73442" w:rsidP="00C20065">
      <w:pPr>
        <w:ind w:firstLine="567"/>
        <w:jc w:val="both"/>
        <w:rPr>
          <w:sz w:val="28"/>
          <w:szCs w:val="28"/>
          <w:lang w:eastAsia="ar-SA"/>
        </w:rPr>
      </w:pPr>
      <w:r w:rsidRPr="001D68B3">
        <w:rPr>
          <w:sz w:val="28"/>
          <w:szCs w:val="28"/>
          <w:lang w:eastAsia="ar-SA"/>
        </w:rPr>
        <w:t>Организационные вопросы можно обсудить с контактными лицами:</w:t>
      </w:r>
    </w:p>
    <w:p w:rsidR="00C20065" w:rsidRDefault="00C20065" w:rsidP="00C20065">
      <w:pPr>
        <w:ind w:firstLine="567"/>
        <w:jc w:val="both"/>
        <w:rPr>
          <w:sz w:val="28"/>
          <w:szCs w:val="28"/>
          <w:lang w:eastAsia="ar-SA"/>
        </w:rPr>
      </w:pPr>
      <w:r>
        <w:rPr>
          <w:sz w:val="28"/>
          <w:szCs w:val="28"/>
          <w:lang w:eastAsia="ar-SA"/>
        </w:rPr>
        <w:t xml:space="preserve">д.соц.н., проф. </w:t>
      </w:r>
      <w:r w:rsidR="00E73442" w:rsidRPr="001D68B3">
        <w:rPr>
          <w:sz w:val="28"/>
          <w:szCs w:val="28"/>
          <w:lang w:eastAsia="ar-SA"/>
        </w:rPr>
        <w:t>Ростовская Тамара Керимовна,</w:t>
      </w:r>
    </w:p>
    <w:p w:rsidR="00C20065" w:rsidRPr="00C20065" w:rsidRDefault="00C20065" w:rsidP="00C20065">
      <w:pPr>
        <w:ind w:firstLine="567"/>
        <w:jc w:val="both"/>
        <w:rPr>
          <w:sz w:val="28"/>
          <w:szCs w:val="28"/>
          <w:lang w:val="en-US"/>
        </w:rPr>
      </w:pPr>
      <w:r w:rsidRPr="00C20065">
        <w:rPr>
          <w:sz w:val="28"/>
          <w:szCs w:val="28"/>
          <w:lang w:val="en-US" w:eastAsia="ar-SA"/>
        </w:rPr>
        <w:t>+7</w:t>
      </w:r>
      <w:r w:rsidR="00E73442" w:rsidRPr="00C20065">
        <w:rPr>
          <w:bCs/>
          <w:sz w:val="28"/>
          <w:szCs w:val="28"/>
          <w:lang w:val="en-US"/>
        </w:rPr>
        <w:t xml:space="preserve">-905-558-97-91, </w:t>
      </w:r>
      <w:r>
        <w:rPr>
          <w:bCs/>
          <w:sz w:val="28"/>
          <w:szCs w:val="28"/>
          <w:lang w:val="en-US"/>
        </w:rPr>
        <w:t>E-mail</w:t>
      </w:r>
      <w:r w:rsidRPr="00C20065">
        <w:rPr>
          <w:bCs/>
          <w:sz w:val="28"/>
          <w:szCs w:val="28"/>
          <w:lang w:val="en-US"/>
        </w:rPr>
        <w:t xml:space="preserve">: </w:t>
      </w:r>
      <w:hyperlink r:id="rId7" w:history="1">
        <w:r w:rsidRPr="003A3214">
          <w:rPr>
            <w:rStyle w:val="a8"/>
            <w:sz w:val="28"/>
            <w:szCs w:val="28"/>
            <w:lang w:val="en-US"/>
          </w:rPr>
          <w:t>rostovskaya.tamara@mail.ru</w:t>
        </w:r>
      </w:hyperlink>
    </w:p>
    <w:p w:rsidR="00C20065" w:rsidRDefault="00C20065" w:rsidP="00C20065">
      <w:pPr>
        <w:ind w:firstLine="567"/>
        <w:jc w:val="both"/>
        <w:rPr>
          <w:sz w:val="28"/>
          <w:szCs w:val="28"/>
          <w:lang w:eastAsia="ar-SA"/>
        </w:rPr>
      </w:pPr>
      <w:r>
        <w:rPr>
          <w:sz w:val="28"/>
          <w:szCs w:val="28"/>
          <w:lang w:eastAsia="ar-SA"/>
        </w:rPr>
        <w:t xml:space="preserve">д.э.н., проф. </w:t>
      </w:r>
      <w:r w:rsidR="00E73442" w:rsidRPr="009D0899">
        <w:rPr>
          <w:sz w:val="28"/>
          <w:szCs w:val="28"/>
          <w:lang w:eastAsia="ar-SA"/>
        </w:rPr>
        <w:t>Иванова Алла Ефимовна</w:t>
      </w:r>
    </w:p>
    <w:p w:rsidR="00E73442" w:rsidRPr="00C20065" w:rsidRDefault="00C20065" w:rsidP="00C20065">
      <w:pPr>
        <w:ind w:firstLine="567"/>
        <w:jc w:val="both"/>
        <w:rPr>
          <w:sz w:val="28"/>
          <w:szCs w:val="28"/>
          <w:shd w:val="clear" w:color="auto" w:fill="FFFFFF"/>
          <w:lang w:val="en-US"/>
        </w:rPr>
      </w:pPr>
      <w:r w:rsidRPr="00C20065">
        <w:rPr>
          <w:sz w:val="28"/>
          <w:szCs w:val="28"/>
          <w:lang w:val="en-US" w:eastAsia="ar-SA"/>
        </w:rPr>
        <w:t>+7-</w:t>
      </w:r>
      <w:r w:rsidR="00E73442" w:rsidRPr="00C20065">
        <w:rPr>
          <w:sz w:val="28"/>
          <w:szCs w:val="28"/>
          <w:lang w:val="en-US" w:eastAsia="ar-SA"/>
        </w:rPr>
        <w:t xml:space="preserve">916-543-83-90, </w:t>
      </w:r>
      <w:r>
        <w:rPr>
          <w:sz w:val="28"/>
          <w:szCs w:val="28"/>
          <w:lang w:val="en-US" w:eastAsia="ar-SA"/>
        </w:rPr>
        <w:t>E</w:t>
      </w:r>
      <w:r w:rsidRPr="00C20065">
        <w:rPr>
          <w:sz w:val="28"/>
          <w:szCs w:val="28"/>
          <w:lang w:val="en-US" w:eastAsia="ar-SA"/>
        </w:rPr>
        <w:t>-</w:t>
      </w:r>
      <w:r>
        <w:rPr>
          <w:sz w:val="28"/>
          <w:szCs w:val="28"/>
          <w:lang w:val="en-US" w:eastAsia="ar-SA"/>
        </w:rPr>
        <w:t>mail</w:t>
      </w:r>
      <w:r w:rsidRPr="00C20065">
        <w:rPr>
          <w:sz w:val="28"/>
          <w:szCs w:val="28"/>
          <w:lang w:val="en-US" w:eastAsia="ar-SA"/>
        </w:rPr>
        <w:t xml:space="preserve">: </w:t>
      </w:r>
      <w:hyperlink r:id="rId8" w:history="1">
        <w:r w:rsidRPr="00C20065">
          <w:rPr>
            <w:rStyle w:val="a8"/>
            <w:sz w:val="28"/>
            <w:szCs w:val="28"/>
            <w:shd w:val="clear" w:color="auto" w:fill="FFFFFF"/>
            <w:lang w:val="en-US"/>
          </w:rPr>
          <w:t>ivanova-home@yandex.ru</w:t>
        </w:r>
      </w:hyperlink>
    </w:p>
    <w:p w:rsidR="00C20065" w:rsidRPr="009C0136" w:rsidRDefault="00C20065" w:rsidP="00C20065">
      <w:pPr>
        <w:ind w:firstLine="567"/>
        <w:jc w:val="both"/>
        <w:rPr>
          <w:sz w:val="28"/>
          <w:szCs w:val="28"/>
          <w:lang w:val="en-US" w:eastAsia="ar-SA"/>
        </w:rPr>
      </w:pPr>
    </w:p>
    <w:p w:rsidR="00C20065" w:rsidRPr="001D68B3" w:rsidRDefault="00C20065" w:rsidP="00C20065">
      <w:pPr>
        <w:ind w:firstLine="567"/>
        <w:jc w:val="both"/>
        <w:rPr>
          <w:sz w:val="28"/>
          <w:szCs w:val="28"/>
        </w:rPr>
      </w:pPr>
      <w:r>
        <w:rPr>
          <w:sz w:val="28"/>
          <w:szCs w:val="28"/>
          <w:lang w:eastAsia="ar-SA"/>
        </w:rPr>
        <w:t>Заявки и тезисы</w:t>
      </w:r>
      <w:r w:rsidRPr="001D68B3">
        <w:rPr>
          <w:sz w:val="28"/>
          <w:szCs w:val="28"/>
          <w:lang w:eastAsia="ar-SA"/>
        </w:rPr>
        <w:t xml:space="preserve"> </w:t>
      </w:r>
      <w:r w:rsidRPr="001D68B3">
        <w:rPr>
          <w:b/>
          <w:sz w:val="28"/>
          <w:szCs w:val="28"/>
          <w:lang w:eastAsia="ar-SA"/>
        </w:rPr>
        <w:t xml:space="preserve">принимаются до </w:t>
      </w:r>
      <w:r>
        <w:rPr>
          <w:b/>
          <w:sz w:val="28"/>
          <w:szCs w:val="28"/>
          <w:lang w:eastAsia="ar-SA"/>
        </w:rPr>
        <w:t>15 апреля</w:t>
      </w:r>
      <w:r w:rsidRPr="001D68B3">
        <w:rPr>
          <w:b/>
          <w:sz w:val="28"/>
          <w:szCs w:val="28"/>
          <w:lang w:eastAsia="ar-SA"/>
        </w:rPr>
        <w:t xml:space="preserve"> 2019 года.</w:t>
      </w:r>
    </w:p>
    <w:p w:rsidR="00C20065" w:rsidRPr="001D68B3" w:rsidRDefault="00C20065" w:rsidP="00C20065">
      <w:pPr>
        <w:ind w:firstLine="567"/>
        <w:jc w:val="both"/>
        <w:rPr>
          <w:sz w:val="28"/>
          <w:szCs w:val="28"/>
        </w:rPr>
      </w:pPr>
      <w:r w:rsidRPr="001D68B3">
        <w:rPr>
          <w:sz w:val="28"/>
          <w:szCs w:val="28"/>
        </w:rPr>
        <w:t>П</w:t>
      </w:r>
      <w:r w:rsidRPr="001D68B3">
        <w:rPr>
          <w:sz w:val="28"/>
          <w:szCs w:val="28"/>
          <w:shd w:val="clear" w:color="auto" w:fill="FFFFFF"/>
        </w:rPr>
        <w:t>роезд и проживание иногородних участников осуществляется за счет командирующей стороны.</w:t>
      </w:r>
    </w:p>
    <w:p w:rsidR="00C20065" w:rsidRPr="009C0136" w:rsidRDefault="00C20065" w:rsidP="00C20065">
      <w:pPr>
        <w:ind w:firstLine="567"/>
        <w:jc w:val="both"/>
        <w:rPr>
          <w:sz w:val="28"/>
          <w:szCs w:val="28"/>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9C0136"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Pr="00F24802" w:rsidRDefault="00E73442" w:rsidP="00E73442">
      <w:pPr>
        <w:widowControl w:val="0"/>
        <w:ind w:firstLine="540"/>
        <w:jc w:val="right"/>
        <w:rPr>
          <w:b/>
          <w:bCs/>
          <w:sz w:val="28"/>
          <w:szCs w:val="28"/>
        </w:rPr>
      </w:pPr>
      <w:r w:rsidRPr="00F24802">
        <w:rPr>
          <w:b/>
          <w:bCs/>
          <w:sz w:val="28"/>
          <w:szCs w:val="28"/>
        </w:rPr>
        <w:t>Приложение № 1</w:t>
      </w:r>
    </w:p>
    <w:p w:rsidR="00E73442" w:rsidRDefault="00E73442" w:rsidP="00E73442">
      <w:pPr>
        <w:widowControl w:val="0"/>
        <w:rPr>
          <w:b/>
          <w:bCs/>
          <w:szCs w:val="24"/>
        </w:rPr>
      </w:pPr>
    </w:p>
    <w:p w:rsidR="00E73442" w:rsidRPr="00EA061F" w:rsidRDefault="00E73442" w:rsidP="00E73442">
      <w:pPr>
        <w:widowControl w:val="0"/>
        <w:ind w:firstLine="540"/>
        <w:jc w:val="center"/>
        <w:rPr>
          <w:szCs w:val="24"/>
        </w:rPr>
      </w:pPr>
      <w:r w:rsidRPr="00EA061F">
        <w:rPr>
          <w:b/>
          <w:bCs/>
          <w:szCs w:val="24"/>
        </w:rPr>
        <w:t xml:space="preserve">ЗАЯВКА НА УЧАСТИЕ В </w:t>
      </w:r>
      <w:r>
        <w:rPr>
          <w:b/>
          <w:sz w:val="28"/>
          <w:szCs w:val="28"/>
        </w:rPr>
        <w:t>ФОРУМЕ</w:t>
      </w:r>
    </w:p>
    <w:tbl>
      <w:tblPr>
        <w:tblW w:w="9464" w:type="dxa"/>
        <w:tblCellMar>
          <w:left w:w="0" w:type="dxa"/>
          <w:right w:w="0" w:type="dxa"/>
        </w:tblCellMar>
        <w:tblLook w:val="04A0" w:firstRow="1" w:lastRow="0" w:firstColumn="1" w:lastColumn="0" w:noHBand="0" w:noVBand="1"/>
      </w:tblPr>
      <w:tblGrid>
        <w:gridCol w:w="3652"/>
        <w:gridCol w:w="5812"/>
      </w:tblGrid>
      <w:tr w:rsidR="00E73442" w:rsidRPr="00F24802" w:rsidTr="00457080">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3442" w:rsidRPr="009C0136" w:rsidRDefault="00E73442" w:rsidP="009C0136">
            <w:pPr>
              <w:widowControl w:val="0"/>
              <w:jc w:val="center"/>
              <w:rPr>
                <w:b/>
                <w:sz w:val="28"/>
                <w:szCs w:val="28"/>
              </w:rPr>
            </w:pPr>
            <w:r w:rsidRPr="009C0136">
              <w:rPr>
                <w:b/>
                <w:sz w:val="28"/>
                <w:szCs w:val="28"/>
              </w:rPr>
              <w:t>Фамилия, имя, отчество</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3442" w:rsidRPr="009C0136" w:rsidRDefault="00E73442" w:rsidP="009C0136">
            <w:pPr>
              <w:widowControl w:val="0"/>
              <w:jc w:val="center"/>
              <w:rPr>
                <w:b/>
                <w:sz w:val="28"/>
                <w:szCs w:val="28"/>
              </w:rPr>
            </w:pPr>
          </w:p>
        </w:tc>
      </w:tr>
      <w:tr w:rsidR="00E73442" w:rsidRPr="00F24802" w:rsidTr="0045708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442" w:rsidRPr="00F24802" w:rsidRDefault="00E73442" w:rsidP="009C0136">
            <w:pPr>
              <w:widowControl w:val="0"/>
              <w:rPr>
                <w:sz w:val="28"/>
                <w:szCs w:val="28"/>
              </w:rPr>
            </w:pPr>
            <w:proofErr w:type="spellStart"/>
            <w:r w:rsidRPr="00F24802">
              <w:rPr>
                <w:sz w:val="28"/>
                <w:szCs w:val="28"/>
              </w:rPr>
              <w:t>Уч</w:t>
            </w:r>
            <w:proofErr w:type="spellEnd"/>
            <w:r>
              <w:rPr>
                <w:sz w:val="28"/>
                <w:szCs w:val="28"/>
                <w:lang w:val="uk-UA"/>
              </w:rPr>
              <w:t>еная</w:t>
            </w:r>
            <w:r w:rsidRPr="00F24802">
              <w:rPr>
                <w:sz w:val="28"/>
                <w:szCs w:val="28"/>
              </w:rPr>
              <w:t xml:space="preserve"> </w:t>
            </w:r>
            <w:proofErr w:type="spellStart"/>
            <w:r w:rsidRPr="00F24802">
              <w:rPr>
                <w:sz w:val="28"/>
                <w:szCs w:val="28"/>
              </w:rPr>
              <w:t>ст</w:t>
            </w:r>
            <w:proofErr w:type="spellEnd"/>
            <w:r>
              <w:rPr>
                <w:sz w:val="28"/>
                <w:szCs w:val="28"/>
                <w:lang w:val="uk-UA"/>
              </w:rPr>
              <w:t>епень</w:t>
            </w:r>
            <w:r w:rsidRPr="00F24802">
              <w:rPr>
                <w:sz w:val="28"/>
                <w:szCs w:val="28"/>
              </w:rPr>
              <w:t>, звание, должность</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jc w:val="both"/>
              <w:rPr>
                <w:sz w:val="28"/>
                <w:szCs w:val="28"/>
              </w:rPr>
            </w:pPr>
          </w:p>
        </w:tc>
      </w:tr>
      <w:tr w:rsidR="00E73442" w:rsidRPr="00F24802" w:rsidTr="0045708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442" w:rsidRDefault="00E73442" w:rsidP="009C0136">
            <w:pPr>
              <w:widowControl w:val="0"/>
              <w:rPr>
                <w:sz w:val="28"/>
                <w:szCs w:val="28"/>
              </w:rPr>
            </w:pPr>
            <w:r w:rsidRPr="00F24802">
              <w:rPr>
                <w:sz w:val="28"/>
                <w:szCs w:val="28"/>
              </w:rPr>
              <w:t>Место работы</w:t>
            </w:r>
            <w:r>
              <w:rPr>
                <w:sz w:val="28"/>
                <w:szCs w:val="28"/>
              </w:rPr>
              <w:t>, должность</w:t>
            </w:r>
          </w:p>
          <w:p w:rsidR="00E73442" w:rsidRPr="00AE3B56" w:rsidRDefault="00E73442" w:rsidP="009C0136">
            <w:pPr>
              <w:widowControl w:val="0"/>
              <w:rPr>
                <w:sz w:val="28"/>
                <w:szCs w:val="28"/>
                <w:lang w:val="en-US"/>
              </w:rPr>
            </w:pP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rPr>
                <w:sz w:val="28"/>
                <w:szCs w:val="28"/>
              </w:rPr>
            </w:pPr>
          </w:p>
        </w:tc>
      </w:tr>
      <w:tr w:rsidR="00E73442" w:rsidRPr="00F24802" w:rsidTr="0045708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442" w:rsidRDefault="00E73442" w:rsidP="009C0136">
            <w:pPr>
              <w:widowControl w:val="0"/>
              <w:rPr>
                <w:sz w:val="28"/>
                <w:szCs w:val="28"/>
              </w:rPr>
            </w:pPr>
            <w:r w:rsidRPr="00F24802">
              <w:rPr>
                <w:sz w:val="28"/>
                <w:szCs w:val="28"/>
                <w:lang w:val="en-US"/>
              </w:rPr>
              <w:t>E</w:t>
            </w:r>
            <w:r w:rsidRPr="00F24802">
              <w:rPr>
                <w:sz w:val="28"/>
                <w:szCs w:val="28"/>
              </w:rPr>
              <w:t>-</w:t>
            </w:r>
            <w:r w:rsidRPr="00F24802">
              <w:rPr>
                <w:sz w:val="28"/>
                <w:szCs w:val="28"/>
                <w:lang w:val="en-US"/>
              </w:rPr>
              <w:t>mail</w:t>
            </w:r>
          </w:p>
          <w:p w:rsidR="00E73442" w:rsidRPr="00C21EC5" w:rsidRDefault="00E73442" w:rsidP="009C0136">
            <w:pPr>
              <w:widowControl w:val="0"/>
              <w:rPr>
                <w:sz w:val="28"/>
                <w:szCs w:val="28"/>
              </w:rPr>
            </w:pP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jc w:val="both"/>
              <w:rPr>
                <w:sz w:val="28"/>
                <w:szCs w:val="28"/>
              </w:rPr>
            </w:pPr>
          </w:p>
        </w:tc>
      </w:tr>
      <w:tr w:rsidR="00E73442" w:rsidRPr="00F24802" w:rsidTr="0045708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442" w:rsidRDefault="00E73442" w:rsidP="009C0136">
            <w:pPr>
              <w:widowControl w:val="0"/>
              <w:rPr>
                <w:sz w:val="28"/>
                <w:szCs w:val="28"/>
              </w:rPr>
            </w:pPr>
            <w:r w:rsidRPr="00F24802">
              <w:rPr>
                <w:sz w:val="28"/>
                <w:szCs w:val="28"/>
              </w:rPr>
              <w:t>Телефоны</w:t>
            </w:r>
          </w:p>
          <w:p w:rsidR="00E73442" w:rsidRPr="00F24802" w:rsidRDefault="00E73442" w:rsidP="009C0136">
            <w:pPr>
              <w:widowControl w:val="0"/>
              <w:rPr>
                <w:sz w:val="28"/>
                <w:szCs w:val="28"/>
              </w:rPr>
            </w:pP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jc w:val="both"/>
              <w:rPr>
                <w:sz w:val="28"/>
                <w:szCs w:val="28"/>
              </w:rPr>
            </w:pPr>
          </w:p>
        </w:tc>
      </w:tr>
      <w:tr w:rsidR="00E73442" w:rsidRPr="00F24802" w:rsidTr="00457080">
        <w:trPr>
          <w:trHeight w:val="60"/>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73442" w:rsidRPr="00BC6A05" w:rsidRDefault="00E73442" w:rsidP="009C0136">
            <w:pPr>
              <w:widowControl w:val="0"/>
              <w:rPr>
                <w:sz w:val="28"/>
                <w:szCs w:val="28"/>
              </w:rPr>
            </w:pPr>
            <w:r w:rsidRPr="00BC6A05">
              <w:rPr>
                <w:sz w:val="28"/>
                <w:szCs w:val="28"/>
              </w:rPr>
              <w:t>Планируете ли Вы представить стендовый доклад?</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jc w:val="center"/>
              <w:rPr>
                <w:sz w:val="28"/>
                <w:szCs w:val="28"/>
              </w:rPr>
            </w:pPr>
            <w:r w:rsidRPr="00F24802">
              <w:rPr>
                <w:b/>
                <w:bCs/>
                <w:sz w:val="28"/>
                <w:szCs w:val="28"/>
              </w:rPr>
              <w:t> </w:t>
            </w:r>
          </w:p>
        </w:tc>
      </w:tr>
      <w:tr w:rsidR="00E73442" w:rsidRPr="00F24802" w:rsidTr="00457080">
        <w:trPr>
          <w:trHeight w:val="60"/>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73442" w:rsidRDefault="00E73442" w:rsidP="009C0136">
            <w:pPr>
              <w:widowControl w:val="0"/>
              <w:rPr>
                <w:sz w:val="28"/>
                <w:szCs w:val="28"/>
              </w:rPr>
            </w:pPr>
            <w:r>
              <w:rPr>
                <w:sz w:val="28"/>
                <w:szCs w:val="28"/>
              </w:rPr>
              <w:t>Тема стендового доклада</w:t>
            </w:r>
          </w:p>
          <w:p w:rsidR="00E73442" w:rsidRPr="00BC6A05" w:rsidRDefault="00E73442" w:rsidP="009C0136">
            <w:pPr>
              <w:widowControl w:val="0"/>
              <w:rPr>
                <w:sz w:val="28"/>
                <w:szCs w:val="28"/>
              </w:rPr>
            </w:pP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jc w:val="center"/>
              <w:rPr>
                <w:b/>
                <w:bCs/>
                <w:sz w:val="28"/>
                <w:szCs w:val="28"/>
              </w:rPr>
            </w:pPr>
          </w:p>
        </w:tc>
      </w:tr>
      <w:tr w:rsidR="00E73442" w:rsidRPr="00F24802" w:rsidTr="00457080">
        <w:trPr>
          <w:trHeight w:val="60"/>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73442" w:rsidRPr="00BC6A05" w:rsidRDefault="00E73442" w:rsidP="009C0136">
            <w:pPr>
              <w:widowControl w:val="0"/>
              <w:rPr>
                <w:sz w:val="28"/>
                <w:szCs w:val="28"/>
              </w:rPr>
            </w:pPr>
            <w:r w:rsidRPr="00BC6A05">
              <w:rPr>
                <w:sz w:val="28"/>
                <w:szCs w:val="28"/>
              </w:rPr>
              <w:t>В какой секции Вы планируете свое выступление?</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jc w:val="center"/>
              <w:rPr>
                <w:b/>
                <w:bCs/>
                <w:sz w:val="28"/>
                <w:szCs w:val="28"/>
              </w:rPr>
            </w:pPr>
          </w:p>
        </w:tc>
      </w:tr>
      <w:tr w:rsidR="00E73442" w:rsidRPr="00F24802" w:rsidTr="00457080">
        <w:trPr>
          <w:trHeight w:val="60"/>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73442" w:rsidRDefault="00E73442" w:rsidP="009C0136">
            <w:pPr>
              <w:widowControl w:val="0"/>
              <w:rPr>
                <w:sz w:val="28"/>
                <w:szCs w:val="28"/>
              </w:rPr>
            </w:pPr>
            <w:r>
              <w:rPr>
                <w:sz w:val="28"/>
                <w:szCs w:val="28"/>
              </w:rPr>
              <w:t xml:space="preserve">Тема выступления </w:t>
            </w:r>
          </w:p>
          <w:p w:rsidR="00E73442" w:rsidRPr="00BC6A05" w:rsidRDefault="00E73442" w:rsidP="009C0136">
            <w:pPr>
              <w:widowControl w:val="0"/>
              <w:rPr>
                <w:sz w:val="28"/>
                <w:szCs w:val="28"/>
              </w:rPr>
            </w:pP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jc w:val="center"/>
              <w:rPr>
                <w:b/>
                <w:bCs/>
                <w:sz w:val="28"/>
                <w:szCs w:val="28"/>
              </w:rPr>
            </w:pPr>
          </w:p>
        </w:tc>
      </w:tr>
      <w:tr w:rsidR="00E73442" w:rsidRPr="00F24802" w:rsidTr="00457080">
        <w:trPr>
          <w:trHeight w:val="750"/>
        </w:trPr>
        <w:tc>
          <w:tcPr>
            <w:tcW w:w="36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3442" w:rsidRPr="00F24802" w:rsidRDefault="00E73442" w:rsidP="009C0136">
            <w:pPr>
              <w:widowControl w:val="0"/>
              <w:rPr>
                <w:sz w:val="28"/>
                <w:szCs w:val="28"/>
              </w:rPr>
            </w:pPr>
            <w:r w:rsidRPr="00F24802">
              <w:rPr>
                <w:sz w:val="28"/>
                <w:szCs w:val="28"/>
              </w:rPr>
              <w:t>Нуждаетесь ли в технических средствах для презентации своего материала</w:t>
            </w:r>
          </w:p>
        </w:tc>
        <w:tc>
          <w:tcPr>
            <w:tcW w:w="581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73442" w:rsidRPr="00F24802" w:rsidRDefault="00E73442" w:rsidP="00457080">
            <w:pPr>
              <w:widowControl w:val="0"/>
              <w:jc w:val="center"/>
              <w:rPr>
                <w:bCs/>
                <w:sz w:val="28"/>
                <w:szCs w:val="28"/>
              </w:rPr>
            </w:pPr>
          </w:p>
        </w:tc>
      </w:tr>
    </w:tbl>
    <w:p w:rsidR="00E73442" w:rsidRPr="00EA061F" w:rsidRDefault="00E73442" w:rsidP="00E73442">
      <w:pPr>
        <w:widowControl w:val="0"/>
        <w:jc w:val="center"/>
        <w:rPr>
          <w:b/>
          <w:bCs/>
          <w:szCs w:val="24"/>
        </w:rPr>
      </w:pPr>
    </w:p>
    <w:p w:rsidR="00E73442" w:rsidRPr="00EA061F" w:rsidRDefault="00E73442" w:rsidP="00E73442">
      <w:pPr>
        <w:widowControl w:val="0"/>
        <w:jc w:val="center"/>
        <w:rPr>
          <w:b/>
          <w:bCs/>
          <w:szCs w:val="24"/>
        </w:rPr>
      </w:pPr>
    </w:p>
    <w:p w:rsidR="00E73442" w:rsidRPr="00EA061F"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D45C57" w:rsidRDefault="00D45C57"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Default="00E73442" w:rsidP="00E73442">
      <w:pPr>
        <w:widowControl w:val="0"/>
        <w:tabs>
          <w:tab w:val="left" w:pos="1980"/>
        </w:tabs>
        <w:kinsoku w:val="0"/>
        <w:overflowPunct w:val="0"/>
        <w:autoSpaceDE w:val="0"/>
        <w:autoSpaceDN w:val="0"/>
        <w:adjustRightInd w:val="0"/>
        <w:snapToGrid w:val="0"/>
        <w:ind w:firstLine="709"/>
        <w:jc w:val="both"/>
        <w:rPr>
          <w:b/>
          <w:i/>
          <w:szCs w:val="24"/>
        </w:rPr>
      </w:pPr>
    </w:p>
    <w:p w:rsidR="00E73442" w:rsidRPr="00F24802" w:rsidRDefault="00E73442" w:rsidP="00E73442">
      <w:pPr>
        <w:widowControl w:val="0"/>
        <w:tabs>
          <w:tab w:val="left" w:pos="1980"/>
        </w:tabs>
        <w:kinsoku w:val="0"/>
        <w:overflowPunct w:val="0"/>
        <w:autoSpaceDE w:val="0"/>
        <w:autoSpaceDN w:val="0"/>
        <w:adjustRightInd w:val="0"/>
        <w:snapToGrid w:val="0"/>
        <w:ind w:firstLine="709"/>
        <w:jc w:val="both"/>
        <w:rPr>
          <w:b/>
          <w:sz w:val="28"/>
          <w:szCs w:val="28"/>
        </w:rPr>
      </w:pP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EA061F">
        <w:rPr>
          <w:b/>
          <w:i/>
          <w:szCs w:val="24"/>
        </w:rPr>
        <w:tab/>
      </w:r>
      <w:r w:rsidRPr="00F24802">
        <w:rPr>
          <w:b/>
          <w:sz w:val="28"/>
          <w:szCs w:val="28"/>
        </w:rPr>
        <w:t>Приложение № 2</w:t>
      </w:r>
    </w:p>
    <w:p w:rsidR="00E73442" w:rsidRPr="008A138B" w:rsidRDefault="00E73442" w:rsidP="00E73442">
      <w:pPr>
        <w:widowControl w:val="0"/>
        <w:ind w:firstLine="880"/>
        <w:rPr>
          <w:bCs/>
          <w:szCs w:val="24"/>
        </w:rPr>
      </w:pPr>
    </w:p>
    <w:p w:rsidR="00E73442" w:rsidRPr="00EC574D" w:rsidRDefault="00E73442" w:rsidP="00C20065">
      <w:pPr>
        <w:widowControl w:val="0"/>
        <w:tabs>
          <w:tab w:val="left" w:pos="1980"/>
        </w:tabs>
        <w:kinsoku w:val="0"/>
        <w:overflowPunct w:val="0"/>
        <w:autoSpaceDE w:val="0"/>
        <w:autoSpaceDN w:val="0"/>
        <w:adjustRightInd w:val="0"/>
        <w:snapToGrid w:val="0"/>
        <w:ind w:firstLine="567"/>
        <w:jc w:val="both"/>
        <w:rPr>
          <w:sz w:val="28"/>
          <w:szCs w:val="28"/>
        </w:rPr>
      </w:pPr>
      <w:r w:rsidRPr="00EC574D">
        <w:rPr>
          <w:b/>
          <w:i/>
          <w:sz w:val="28"/>
          <w:szCs w:val="28"/>
        </w:rPr>
        <w:t>Требования к оформлению тезисов:</w:t>
      </w:r>
      <w:r>
        <w:rPr>
          <w:b/>
          <w:i/>
          <w:sz w:val="28"/>
          <w:szCs w:val="28"/>
        </w:rPr>
        <w:t xml:space="preserve"> </w:t>
      </w:r>
      <w:r w:rsidRPr="00EC574D">
        <w:rPr>
          <w:sz w:val="28"/>
          <w:szCs w:val="28"/>
          <w:lang w:val="en-US"/>
        </w:rPr>
        <w:t>MSWord</w:t>
      </w:r>
      <w:r>
        <w:rPr>
          <w:sz w:val="28"/>
          <w:szCs w:val="28"/>
        </w:rPr>
        <w:t>, формат страницы А</w:t>
      </w:r>
      <w:r w:rsidRPr="00EC574D">
        <w:rPr>
          <w:sz w:val="28"/>
          <w:szCs w:val="28"/>
        </w:rPr>
        <w:t xml:space="preserve">4, кегль 14, шрифт </w:t>
      </w:r>
      <w:proofErr w:type="spellStart"/>
      <w:r w:rsidRPr="00EC574D">
        <w:rPr>
          <w:sz w:val="28"/>
          <w:szCs w:val="28"/>
          <w:lang w:val="en-US"/>
        </w:rPr>
        <w:t>TimesNewRoman</w:t>
      </w:r>
      <w:proofErr w:type="spellEnd"/>
      <w:r w:rsidRPr="00EC574D">
        <w:rPr>
          <w:sz w:val="28"/>
          <w:szCs w:val="28"/>
        </w:rPr>
        <w:t>, все поля – 2,0</w:t>
      </w:r>
      <w:r>
        <w:rPr>
          <w:sz w:val="28"/>
          <w:szCs w:val="28"/>
        </w:rPr>
        <w:t xml:space="preserve"> </w:t>
      </w:r>
      <w:r w:rsidRPr="00EC574D">
        <w:rPr>
          <w:sz w:val="28"/>
          <w:szCs w:val="28"/>
          <w:lang w:val="en-US"/>
        </w:rPr>
        <w:t>c</w:t>
      </w:r>
      <w:r w:rsidRPr="00EC574D">
        <w:rPr>
          <w:sz w:val="28"/>
          <w:szCs w:val="28"/>
        </w:rPr>
        <w:t xml:space="preserve">м, интервал 1,5 </w:t>
      </w:r>
      <w:r w:rsidRPr="00EC574D">
        <w:rPr>
          <w:sz w:val="28"/>
          <w:szCs w:val="28"/>
          <w:lang w:val="en-US"/>
        </w:rPr>
        <w:t>c</w:t>
      </w:r>
      <w:r w:rsidRPr="00EC574D">
        <w:rPr>
          <w:sz w:val="28"/>
          <w:szCs w:val="28"/>
        </w:rPr>
        <w:t>м. Объем публикации до 5 страниц. Материалы, превышающие указанный объем, будут сокращены по усмотрению программной группы оргкомитета.</w:t>
      </w:r>
    </w:p>
    <w:p w:rsidR="00E73442" w:rsidRPr="00EC574D" w:rsidRDefault="00E73442" w:rsidP="00C20065">
      <w:pPr>
        <w:widowControl w:val="0"/>
        <w:tabs>
          <w:tab w:val="left" w:pos="227"/>
          <w:tab w:val="left" w:pos="499"/>
        </w:tabs>
        <w:autoSpaceDE w:val="0"/>
        <w:ind w:firstLine="567"/>
        <w:jc w:val="both"/>
        <w:rPr>
          <w:i/>
          <w:sz w:val="28"/>
          <w:szCs w:val="28"/>
        </w:rPr>
      </w:pPr>
      <w:r>
        <w:rPr>
          <w:sz w:val="28"/>
          <w:szCs w:val="28"/>
        </w:rPr>
        <w:t>В тексте ссылки на</w:t>
      </w:r>
      <w:r w:rsidRPr="00EC574D">
        <w:rPr>
          <w:sz w:val="28"/>
          <w:szCs w:val="28"/>
        </w:rPr>
        <w:t xml:space="preserve"> источники приводятся в квадратных скобках (например: [1], [1–5; 9]). </w:t>
      </w:r>
      <w:r w:rsidRPr="00EC574D">
        <w:rPr>
          <w:i/>
          <w:sz w:val="28"/>
          <w:szCs w:val="28"/>
        </w:rPr>
        <w:t>Они расставляются в порядке их упоминания в тексте.</w:t>
      </w:r>
      <w:r w:rsidRPr="00E73442">
        <w:rPr>
          <w:i/>
          <w:sz w:val="28"/>
          <w:szCs w:val="28"/>
        </w:rPr>
        <w:t xml:space="preserve"> Подстрочные ссылки не допускаются.</w:t>
      </w:r>
    </w:p>
    <w:p w:rsidR="00E73442" w:rsidRPr="00EC574D" w:rsidRDefault="00E73442" w:rsidP="00C20065">
      <w:pPr>
        <w:widowControl w:val="0"/>
        <w:tabs>
          <w:tab w:val="left" w:pos="1980"/>
        </w:tabs>
        <w:kinsoku w:val="0"/>
        <w:overflowPunct w:val="0"/>
        <w:autoSpaceDE w:val="0"/>
        <w:autoSpaceDN w:val="0"/>
        <w:adjustRightInd w:val="0"/>
        <w:snapToGrid w:val="0"/>
        <w:ind w:firstLine="567"/>
        <w:jc w:val="both"/>
        <w:rPr>
          <w:sz w:val="28"/>
          <w:szCs w:val="28"/>
        </w:rPr>
      </w:pPr>
      <w:r w:rsidRPr="00EC574D">
        <w:rPr>
          <w:sz w:val="28"/>
          <w:szCs w:val="28"/>
        </w:rPr>
        <w:t>В тексте статьи не используются «жирный» шрифт и подчеркивания, допускается курсив.</w:t>
      </w:r>
      <w:r>
        <w:rPr>
          <w:sz w:val="28"/>
          <w:szCs w:val="28"/>
        </w:rPr>
        <w:t xml:space="preserve"> </w:t>
      </w:r>
    </w:p>
    <w:p w:rsidR="00E73442" w:rsidRPr="00EC574D" w:rsidRDefault="00E73442" w:rsidP="00C20065">
      <w:pPr>
        <w:widowControl w:val="0"/>
        <w:kinsoku w:val="0"/>
        <w:overflowPunct w:val="0"/>
        <w:autoSpaceDE w:val="0"/>
        <w:autoSpaceDN w:val="0"/>
        <w:adjustRightInd w:val="0"/>
        <w:snapToGrid w:val="0"/>
        <w:ind w:firstLine="567"/>
        <w:jc w:val="both"/>
        <w:rPr>
          <w:i/>
          <w:sz w:val="28"/>
          <w:szCs w:val="28"/>
        </w:rPr>
      </w:pPr>
      <w:r>
        <w:rPr>
          <w:sz w:val="28"/>
          <w:szCs w:val="28"/>
        </w:rPr>
        <w:t>УДК, н</w:t>
      </w:r>
      <w:r w:rsidRPr="00EC574D">
        <w:rPr>
          <w:sz w:val="28"/>
          <w:szCs w:val="28"/>
        </w:rPr>
        <w:t>азвание статьи (</w:t>
      </w:r>
      <w:r>
        <w:rPr>
          <w:sz w:val="28"/>
          <w:szCs w:val="28"/>
        </w:rPr>
        <w:t>полу</w:t>
      </w:r>
      <w:r w:rsidRPr="00EC574D">
        <w:rPr>
          <w:sz w:val="28"/>
          <w:szCs w:val="28"/>
        </w:rPr>
        <w:t>жирным шрифтом), инициалы, фамилия (</w:t>
      </w:r>
      <w:r>
        <w:rPr>
          <w:sz w:val="28"/>
          <w:szCs w:val="28"/>
        </w:rPr>
        <w:t>полу</w:t>
      </w:r>
      <w:r w:rsidRPr="00EC574D">
        <w:rPr>
          <w:sz w:val="28"/>
          <w:szCs w:val="28"/>
        </w:rPr>
        <w:t xml:space="preserve">жирным шрифтом), </w:t>
      </w:r>
      <w:r>
        <w:rPr>
          <w:sz w:val="28"/>
          <w:szCs w:val="28"/>
        </w:rPr>
        <w:t>научное звание, место работы (вуз/организация)</w:t>
      </w:r>
      <w:r w:rsidRPr="00EC574D">
        <w:rPr>
          <w:sz w:val="28"/>
          <w:szCs w:val="28"/>
        </w:rPr>
        <w:t>,</w:t>
      </w:r>
      <w:r>
        <w:rPr>
          <w:sz w:val="28"/>
          <w:szCs w:val="28"/>
        </w:rPr>
        <w:t xml:space="preserve"> должность, </w:t>
      </w:r>
      <w:r>
        <w:rPr>
          <w:sz w:val="28"/>
          <w:szCs w:val="28"/>
          <w:lang w:val="en-US"/>
        </w:rPr>
        <w:t>e</w:t>
      </w:r>
      <w:r w:rsidRPr="00E73442">
        <w:rPr>
          <w:sz w:val="28"/>
          <w:szCs w:val="28"/>
        </w:rPr>
        <w:t>-</w:t>
      </w:r>
      <w:r>
        <w:rPr>
          <w:sz w:val="28"/>
          <w:szCs w:val="28"/>
          <w:lang w:val="en-US"/>
        </w:rPr>
        <w:t>mail</w:t>
      </w:r>
      <w:r w:rsidRPr="00E73442">
        <w:rPr>
          <w:sz w:val="28"/>
          <w:szCs w:val="28"/>
        </w:rPr>
        <w:t>.</w:t>
      </w:r>
      <w:r>
        <w:rPr>
          <w:sz w:val="28"/>
          <w:szCs w:val="28"/>
        </w:rPr>
        <w:t xml:space="preserve"> А</w:t>
      </w:r>
      <w:r w:rsidRPr="00EC574D">
        <w:rPr>
          <w:sz w:val="28"/>
          <w:szCs w:val="28"/>
        </w:rPr>
        <w:t xml:space="preserve">ннотация текста и ключевые слова </w:t>
      </w:r>
      <w:r w:rsidRPr="00EC574D">
        <w:rPr>
          <w:i/>
          <w:sz w:val="28"/>
          <w:szCs w:val="28"/>
        </w:rPr>
        <w:t>на русском и английском языках.</w:t>
      </w:r>
    </w:p>
    <w:p w:rsidR="00E73442" w:rsidRPr="00EC574D" w:rsidRDefault="00E73442" w:rsidP="00C20065">
      <w:pPr>
        <w:widowControl w:val="0"/>
        <w:ind w:firstLine="567"/>
        <w:jc w:val="both"/>
        <w:rPr>
          <w:sz w:val="28"/>
          <w:szCs w:val="28"/>
        </w:rPr>
      </w:pPr>
      <w:r w:rsidRPr="00E73442">
        <w:rPr>
          <w:i/>
          <w:sz w:val="28"/>
          <w:szCs w:val="28"/>
        </w:rPr>
        <w:t>Аннотация</w:t>
      </w:r>
      <w:r w:rsidRPr="00EC574D">
        <w:rPr>
          <w:sz w:val="28"/>
          <w:szCs w:val="28"/>
        </w:rPr>
        <w:t xml:space="preserve"> содержания тезисов не более 50 слов; отделяется</w:t>
      </w:r>
      <w:r>
        <w:rPr>
          <w:sz w:val="28"/>
          <w:szCs w:val="28"/>
        </w:rPr>
        <w:t xml:space="preserve"> пробелами</w:t>
      </w:r>
      <w:r w:rsidRPr="00EC574D">
        <w:rPr>
          <w:sz w:val="28"/>
          <w:szCs w:val="28"/>
        </w:rPr>
        <w:t>; выравнивание – по ширине; интервал</w:t>
      </w:r>
      <w:r>
        <w:rPr>
          <w:sz w:val="28"/>
          <w:szCs w:val="28"/>
        </w:rPr>
        <w:t xml:space="preserve"> 1,5 см.</w:t>
      </w:r>
      <w:r w:rsidRPr="00EC574D">
        <w:rPr>
          <w:sz w:val="28"/>
          <w:szCs w:val="28"/>
        </w:rPr>
        <w:t>; здесь и в тексте автоматический отступ («красная строка») – 1,25 см.</w:t>
      </w:r>
    </w:p>
    <w:p w:rsidR="00E73442" w:rsidRPr="00EC574D" w:rsidRDefault="00E73442" w:rsidP="00C20065">
      <w:pPr>
        <w:widowControl w:val="0"/>
        <w:ind w:firstLine="567"/>
        <w:jc w:val="both"/>
        <w:rPr>
          <w:sz w:val="28"/>
          <w:szCs w:val="28"/>
        </w:rPr>
      </w:pPr>
      <w:r w:rsidRPr="00EC574D">
        <w:rPr>
          <w:i/>
          <w:sz w:val="28"/>
          <w:szCs w:val="28"/>
        </w:rPr>
        <w:t xml:space="preserve">Ключевые слова: </w:t>
      </w:r>
      <w:r w:rsidRPr="00EC574D">
        <w:rPr>
          <w:sz w:val="28"/>
          <w:szCs w:val="28"/>
        </w:rPr>
        <w:t>слова и словосочетания – не более 10.</w:t>
      </w:r>
    </w:p>
    <w:p w:rsidR="00E73442" w:rsidRPr="00EC574D" w:rsidRDefault="00E73442" w:rsidP="00C20065">
      <w:pPr>
        <w:widowControl w:val="0"/>
        <w:ind w:firstLine="567"/>
        <w:jc w:val="both"/>
        <w:rPr>
          <w:sz w:val="28"/>
          <w:szCs w:val="28"/>
        </w:rPr>
      </w:pPr>
    </w:p>
    <w:p w:rsidR="00E73442" w:rsidRPr="00EC574D" w:rsidRDefault="00E73442" w:rsidP="00C20065">
      <w:pPr>
        <w:widowControl w:val="0"/>
        <w:ind w:firstLine="567"/>
        <w:jc w:val="both"/>
        <w:rPr>
          <w:sz w:val="28"/>
          <w:szCs w:val="28"/>
        </w:rPr>
      </w:pPr>
      <w:r w:rsidRPr="00EC574D">
        <w:rPr>
          <w:sz w:val="28"/>
          <w:szCs w:val="28"/>
        </w:rPr>
        <w:t>Оргкомитет оставляет за собой право отбора представляемых материалов.</w:t>
      </w:r>
    </w:p>
    <w:p w:rsidR="00E73442" w:rsidRPr="00EC574D" w:rsidRDefault="00E73442" w:rsidP="00C20065">
      <w:pPr>
        <w:widowControl w:val="0"/>
        <w:ind w:firstLine="567"/>
        <w:rPr>
          <w:sz w:val="28"/>
          <w:szCs w:val="28"/>
        </w:rPr>
      </w:pPr>
    </w:p>
    <w:p w:rsidR="00E73442" w:rsidRPr="00EC574D" w:rsidRDefault="00E73442" w:rsidP="00C20065">
      <w:pPr>
        <w:widowControl w:val="0"/>
        <w:ind w:firstLine="567"/>
        <w:rPr>
          <w:sz w:val="28"/>
          <w:szCs w:val="28"/>
        </w:rPr>
      </w:pPr>
    </w:p>
    <w:p w:rsidR="00E73442" w:rsidRPr="00EC574D" w:rsidRDefault="00E73442" w:rsidP="00C20065">
      <w:pPr>
        <w:widowControl w:val="0"/>
        <w:ind w:firstLine="567"/>
        <w:rPr>
          <w:sz w:val="28"/>
          <w:szCs w:val="28"/>
        </w:rPr>
      </w:pPr>
    </w:p>
    <w:p w:rsidR="00E73442" w:rsidRPr="00C21EC5" w:rsidRDefault="00E73442" w:rsidP="00E73442">
      <w:pPr>
        <w:widowControl w:val="0"/>
        <w:jc w:val="right"/>
        <w:rPr>
          <w:i/>
          <w:sz w:val="28"/>
          <w:szCs w:val="28"/>
        </w:rPr>
      </w:pPr>
      <w:r w:rsidRPr="00C21EC5">
        <w:rPr>
          <w:sz w:val="28"/>
          <w:szCs w:val="28"/>
        </w:rPr>
        <w:t>ОРГКОМИТЕТ</w:t>
      </w:r>
    </w:p>
    <w:p w:rsidR="00E73442" w:rsidRPr="00C21EC5"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E73442" w:rsidRDefault="00E73442" w:rsidP="00E73442">
      <w:pPr>
        <w:pStyle w:val="31"/>
        <w:tabs>
          <w:tab w:val="left" w:pos="1080"/>
        </w:tabs>
        <w:spacing w:after="0" w:line="240" w:lineRule="auto"/>
        <w:ind w:left="0"/>
        <w:jc w:val="both"/>
        <w:rPr>
          <w:rFonts w:ascii="Times New Roman" w:hAnsi="Times New Roman" w:cs="Times New Roman"/>
          <w:b/>
          <w:sz w:val="28"/>
          <w:szCs w:val="28"/>
          <w:lang w:eastAsia="ar-SA"/>
        </w:rPr>
      </w:pPr>
    </w:p>
    <w:p w:rsidR="00747A72" w:rsidRDefault="00A270E4"/>
    <w:sectPr w:rsidR="00747A72" w:rsidSect="009D0899">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0E4" w:rsidRDefault="00A270E4" w:rsidP="0058702F">
      <w:r>
        <w:separator/>
      </w:r>
    </w:p>
  </w:endnote>
  <w:endnote w:type="continuationSeparator" w:id="0">
    <w:p w:rsidR="00A270E4" w:rsidRDefault="00A270E4" w:rsidP="0058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9594"/>
      <w:docPartObj>
        <w:docPartGallery w:val="Page Numbers (Bottom of Page)"/>
        <w:docPartUnique/>
      </w:docPartObj>
    </w:sdtPr>
    <w:sdtEndPr/>
    <w:sdtContent>
      <w:p w:rsidR="009D0899" w:rsidRDefault="0045234C">
        <w:pPr>
          <w:pStyle w:val="a5"/>
          <w:jc w:val="center"/>
        </w:pPr>
        <w:r>
          <w:fldChar w:fldCharType="begin"/>
        </w:r>
        <w:r w:rsidR="00E73442">
          <w:instrText xml:space="preserve"> PAGE   \* MERGEFORMAT </w:instrText>
        </w:r>
        <w:r>
          <w:fldChar w:fldCharType="separate"/>
        </w:r>
        <w:r w:rsidR="00D45C57">
          <w:rPr>
            <w:noProof/>
          </w:rPr>
          <w:t>2</w:t>
        </w:r>
        <w:r>
          <w:rPr>
            <w:noProof/>
          </w:rPr>
          <w:fldChar w:fldCharType="end"/>
        </w:r>
      </w:p>
    </w:sdtContent>
  </w:sdt>
  <w:p w:rsidR="009D0899" w:rsidRDefault="00A270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05" w:rsidRDefault="00A270E4">
    <w:pPr>
      <w:pStyle w:val="a5"/>
      <w:jc w:val="center"/>
    </w:pPr>
  </w:p>
  <w:p w:rsidR="00BC6A05" w:rsidRDefault="00A27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0E4" w:rsidRDefault="00A270E4" w:rsidP="0058702F">
      <w:r>
        <w:separator/>
      </w:r>
    </w:p>
  </w:footnote>
  <w:footnote w:type="continuationSeparator" w:id="0">
    <w:p w:rsidR="00A270E4" w:rsidRDefault="00A270E4" w:rsidP="0058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708A4"/>
    <w:multiLevelType w:val="hybridMultilevel"/>
    <w:tmpl w:val="7DD4D18A"/>
    <w:lvl w:ilvl="0" w:tplc="5E1A8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42"/>
    <w:rsid w:val="000542DF"/>
    <w:rsid w:val="001724D7"/>
    <w:rsid w:val="002F5729"/>
    <w:rsid w:val="00305CE9"/>
    <w:rsid w:val="004201AD"/>
    <w:rsid w:val="0045234C"/>
    <w:rsid w:val="0058702F"/>
    <w:rsid w:val="005F002C"/>
    <w:rsid w:val="00677064"/>
    <w:rsid w:val="007C0612"/>
    <w:rsid w:val="007F249A"/>
    <w:rsid w:val="00990DF9"/>
    <w:rsid w:val="009C0136"/>
    <w:rsid w:val="00A072A2"/>
    <w:rsid w:val="00A270E4"/>
    <w:rsid w:val="00AC0345"/>
    <w:rsid w:val="00B12073"/>
    <w:rsid w:val="00C20065"/>
    <w:rsid w:val="00CF0B74"/>
    <w:rsid w:val="00D45C57"/>
    <w:rsid w:val="00E73442"/>
    <w:rsid w:val="00F4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AA41"/>
  <w15:docId w15:val="{9137BA87-1B70-4437-9768-C4B4171B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442"/>
    <w:pPr>
      <w:spacing w:after="0" w:line="240" w:lineRule="auto"/>
    </w:pPr>
    <w:rPr>
      <w:rFonts w:ascii="Times New Roman" w:eastAsia="Times New Roman" w:hAnsi="Times New Roman" w:cs="Times New Roman"/>
      <w:sz w:val="24"/>
      <w:lang w:eastAsia="ru-RU"/>
    </w:rPr>
  </w:style>
  <w:style w:type="paragraph" w:styleId="2">
    <w:name w:val="heading 2"/>
    <w:basedOn w:val="a"/>
    <w:next w:val="a"/>
    <w:link w:val="20"/>
    <w:uiPriority w:val="9"/>
    <w:unhideWhenUsed/>
    <w:qFormat/>
    <w:rsid w:val="00E73442"/>
    <w:pPr>
      <w:keepNext/>
      <w:keepLines/>
      <w:spacing w:before="20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442"/>
    <w:rPr>
      <w:rFonts w:ascii="Times New Roman" w:eastAsiaTheme="majorEastAsia" w:hAnsi="Times New Roman" w:cstheme="majorBidi"/>
      <w:b/>
      <w:bCs/>
      <w:sz w:val="28"/>
      <w:szCs w:val="26"/>
      <w:lang w:eastAsia="ru-RU"/>
    </w:rPr>
  </w:style>
  <w:style w:type="paragraph" w:styleId="a3">
    <w:name w:val="Body Text"/>
    <w:basedOn w:val="a"/>
    <w:link w:val="a4"/>
    <w:uiPriority w:val="99"/>
    <w:unhideWhenUsed/>
    <w:rsid w:val="00E73442"/>
    <w:pPr>
      <w:spacing w:line="360" w:lineRule="auto"/>
      <w:ind w:firstLine="709"/>
      <w:jc w:val="both"/>
    </w:pPr>
    <w:rPr>
      <w:sz w:val="28"/>
    </w:rPr>
  </w:style>
  <w:style w:type="character" w:customStyle="1" w:styleId="a4">
    <w:name w:val="Основной текст Знак"/>
    <w:basedOn w:val="a0"/>
    <w:link w:val="a3"/>
    <w:uiPriority w:val="99"/>
    <w:rsid w:val="00E73442"/>
    <w:rPr>
      <w:rFonts w:ascii="Times New Roman" w:eastAsia="Times New Roman" w:hAnsi="Times New Roman" w:cs="Times New Roman"/>
      <w:sz w:val="28"/>
      <w:lang w:eastAsia="ru-RU"/>
    </w:rPr>
  </w:style>
  <w:style w:type="paragraph" w:customStyle="1" w:styleId="31">
    <w:name w:val="Основной текст с отступом 31"/>
    <w:basedOn w:val="a"/>
    <w:rsid w:val="00E73442"/>
    <w:pPr>
      <w:suppressAutoHyphens/>
      <w:spacing w:after="120" w:line="276" w:lineRule="auto"/>
      <w:ind w:left="283"/>
    </w:pPr>
    <w:rPr>
      <w:rFonts w:ascii="Calibri" w:eastAsia="Calibri" w:hAnsi="Calibri" w:cs="Calibri"/>
      <w:sz w:val="16"/>
      <w:szCs w:val="16"/>
      <w:lang w:eastAsia="zh-CN"/>
    </w:rPr>
  </w:style>
  <w:style w:type="paragraph" w:styleId="a5">
    <w:name w:val="footer"/>
    <w:basedOn w:val="a"/>
    <w:link w:val="a6"/>
    <w:uiPriority w:val="99"/>
    <w:unhideWhenUsed/>
    <w:rsid w:val="00E73442"/>
    <w:pPr>
      <w:tabs>
        <w:tab w:val="center" w:pos="4677"/>
        <w:tab w:val="right" w:pos="9355"/>
      </w:tabs>
    </w:pPr>
  </w:style>
  <w:style w:type="character" w:customStyle="1" w:styleId="a6">
    <w:name w:val="Нижний колонтитул Знак"/>
    <w:basedOn w:val="a0"/>
    <w:link w:val="a5"/>
    <w:uiPriority w:val="99"/>
    <w:rsid w:val="00E73442"/>
    <w:rPr>
      <w:rFonts w:ascii="Times New Roman" w:eastAsia="Times New Roman" w:hAnsi="Times New Roman" w:cs="Times New Roman"/>
      <w:sz w:val="24"/>
      <w:lang w:eastAsia="ru-RU"/>
    </w:rPr>
  </w:style>
  <w:style w:type="paragraph" w:styleId="a7">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
    <w:uiPriority w:val="99"/>
    <w:qFormat/>
    <w:rsid w:val="00990DF9"/>
    <w:pPr>
      <w:spacing w:before="75"/>
      <w:ind w:firstLine="450"/>
      <w:jc w:val="both"/>
    </w:pPr>
    <w:rPr>
      <w:rFonts w:eastAsia="MS Mincho"/>
      <w:color w:val="000099"/>
      <w:sz w:val="20"/>
      <w:szCs w:val="20"/>
    </w:rPr>
  </w:style>
  <w:style w:type="character" w:customStyle="1" w:styleId="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7"/>
    <w:uiPriority w:val="99"/>
    <w:locked/>
    <w:rsid w:val="00990DF9"/>
    <w:rPr>
      <w:rFonts w:ascii="Times New Roman" w:eastAsia="MS Mincho" w:hAnsi="Times New Roman" w:cs="Times New Roman"/>
      <w:color w:val="000099"/>
      <w:sz w:val="20"/>
      <w:szCs w:val="20"/>
      <w:lang w:eastAsia="ru-RU"/>
    </w:rPr>
  </w:style>
  <w:style w:type="paragraph" w:customStyle="1" w:styleId="Default">
    <w:name w:val="Default"/>
    <w:rsid w:val="00D45C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C20065"/>
    <w:rPr>
      <w:color w:val="0000FF" w:themeColor="hyperlink"/>
      <w:u w:val="single"/>
    </w:rPr>
  </w:style>
  <w:style w:type="character" w:styleId="a9">
    <w:name w:val="Unresolved Mention"/>
    <w:basedOn w:val="a0"/>
    <w:uiPriority w:val="99"/>
    <w:semiHidden/>
    <w:unhideWhenUsed/>
    <w:rsid w:val="00C2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a-home@yandex.ru" TargetMode="External"/><Relationship Id="rId3" Type="http://schemas.openxmlformats.org/officeDocument/2006/relationships/settings" Target="settings.xml"/><Relationship Id="rId7" Type="http://schemas.openxmlformats.org/officeDocument/2006/relationships/hyperlink" Target="mailto:rostovskaya.tamar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Сергей Сергей</cp:lastModifiedBy>
  <cp:revision>3</cp:revision>
  <cp:lastPrinted>2019-03-19T14:36:00Z</cp:lastPrinted>
  <dcterms:created xsi:type="dcterms:W3CDTF">2019-03-20T06:05:00Z</dcterms:created>
  <dcterms:modified xsi:type="dcterms:W3CDTF">2019-03-20T06:24:00Z</dcterms:modified>
</cp:coreProperties>
</file>